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E7688B" w:rsidRDefault="00E7688B" w:rsidP="004D27D9">
      <w:pPr>
        <w:pStyle w:val="APA"/>
      </w:pPr>
    </w:p>
    <w:p w:rsidR="00E7688B" w:rsidRDefault="00E7688B"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52110C" w:rsidRDefault="006D5AE2" w:rsidP="00100E4B">
      <w:pPr>
        <w:pStyle w:val="APA"/>
        <w:jc w:val="center"/>
        <w:rPr>
          <w:szCs w:val="24"/>
        </w:rPr>
      </w:pPr>
      <w:bookmarkStart w:id="0" w:name="_GoBack"/>
      <w:r>
        <w:rPr>
          <w:szCs w:val="24"/>
        </w:rPr>
        <w:t xml:space="preserve">Financial And Global Economic Crisis   </w:t>
      </w:r>
    </w:p>
    <w:bookmarkEnd w:id="0"/>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256541" w:rsidRDefault="00256541" w:rsidP="008D7697">
      <w:pPr>
        <w:pStyle w:val="APA"/>
        <w:jc w:val="center"/>
        <w:rPr>
          <w:szCs w:val="24"/>
        </w:rPr>
      </w:pPr>
      <w:r>
        <w:rPr>
          <w:szCs w:val="24"/>
        </w:rPr>
        <w:lastRenderedPageBreak/>
        <w:t xml:space="preserve">Financial And Global Economic Crisis   </w:t>
      </w:r>
    </w:p>
    <w:p w:rsidR="00C43269" w:rsidRPr="00C111DF" w:rsidRDefault="00C43269" w:rsidP="00E7688B">
      <w:pPr>
        <w:spacing w:line="480" w:lineRule="auto"/>
        <w:ind w:firstLine="720"/>
        <w:jc w:val="both"/>
        <w:rPr>
          <w:b/>
        </w:rPr>
      </w:pPr>
      <w:r w:rsidRPr="00C111DF">
        <w:rPr>
          <w:b/>
        </w:rPr>
        <w:t>Introduction</w:t>
      </w:r>
    </w:p>
    <w:p w:rsidR="00C43269" w:rsidRDefault="00C43269" w:rsidP="00E7688B">
      <w:pPr>
        <w:spacing w:line="480" w:lineRule="auto"/>
        <w:ind w:firstLine="720"/>
        <w:jc w:val="both"/>
      </w:pPr>
      <w:r>
        <w:t xml:space="preserve">The 2007-2008 global economic and financial crises started in the United States sometimes in the mid-2007. The immediate course of the crisis was credit crunch due to the loss of investor’s confidence in the US in the value of prime mortgages which caused what is known as a liquidity crisis. The reaction to this event was that the US Federal Reserve is injecting a tremendous amount of capital to the financial markets. Towards the end of 2008 in September, the financial crisis had worsened and hit the world; there was a crush of stock market making it high volatile (Aloui et al., 2011). The ripple effects were that consumer confidence hit rock bottom since most of the investors had tightened belts in fear of unexpected or anticipated outcomes. However, the signs of 2007-2008 financial crises showed the first signs in 2006 since housing prices had begun to fall. This paper discusses the causes of the financial and economic crisis in the US, its effect on the global economy and recovery strategies. Also, it will,l seek to address the fiscal and monetary policies that were implemented as well as challenges that remain for the global economy. </w:t>
      </w:r>
    </w:p>
    <w:p w:rsidR="00C43269" w:rsidRPr="00151A22" w:rsidRDefault="00C43269" w:rsidP="00E7688B">
      <w:pPr>
        <w:spacing w:line="480" w:lineRule="auto"/>
        <w:ind w:firstLine="720"/>
        <w:jc w:val="both"/>
        <w:rPr>
          <w:b/>
        </w:rPr>
      </w:pPr>
      <w:r w:rsidRPr="00151A22">
        <w:rPr>
          <w:b/>
        </w:rPr>
        <w:t xml:space="preserve">Causes </w:t>
      </w:r>
      <w:r w:rsidR="00151A22" w:rsidRPr="00151A22">
        <w:rPr>
          <w:b/>
        </w:rPr>
        <w:t>Of The 2007-2008 Financial Crisis</w:t>
      </w:r>
    </w:p>
    <w:p w:rsidR="00C43269" w:rsidRPr="00955FDA" w:rsidRDefault="00C43269" w:rsidP="00E7688B">
      <w:pPr>
        <w:spacing w:line="480" w:lineRule="auto"/>
        <w:ind w:firstLine="720"/>
        <w:jc w:val="both"/>
        <w:rPr>
          <w:b/>
        </w:rPr>
      </w:pPr>
      <w:r w:rsidRPr="00955FDA">
        <w:rPr>
          <w:b/>
        </w:rPr>
        <w:t xml:space="preserve">The </w:t>
      </w:r>
      <w:r w:rsidR="00151A22" w:rsidRPr="00955FDA">
        <w:rPr>
          <w:b/>
        </w:rPr>
        <w:t>Sub-Prime Crisis And The Housing Bubble.</w:t>
      </w:r>
    </w:p>
    <w:p w:rsidR="00C43269" w:rsidRDefault="00C43269" w:rsidP="00E7688B">
      <w:pPr>
        <w:spacing w:line="480" w:lineRule="auto"/>
        <w:ind w:firstLine="720"/>
        <w:jc w:val="both"/>
      </w:pPr>
      <w:r>
        <w:t xml:space="preserve">One of the critical sectors that suffered hugely is the housing markets since most of the homeowners who had taken the sub-prime loans find it difficult to meet the obligation of paying their mortgage. Since the value of the homes had plummeted a high number of borrowers saw themselves in negative equity. Since many numbers of borrowers we turned to be defaulters of the loans, the reaction of the banks was to repossess the houses, however, this did not help since land by then was worthless in the market compared to the amount lenders owned the financial </w:t>
      </w:r>
      <w:r>
        <w:lastRenderedPageBreak/>
        <w:t>institutions (Cohn, 2016). This situation made banks to have a liquidity crisis, therefore, giving loans and getting a mortgage was increasingly becoming hard leading to bursting the sub-prime lending bubble, and it is what was referred as the credit crunch of 2007-2008. Most people have considered the housing collapse in the US to be the primary trigger of the global economic crisis. However, some economic analyst argued that many people in the United States, experts and politician had cautioned the financial institutions that they should better regulate financial system to discourage unscrupulous lending to people as well as to other institutions.</w:t>
      </w:r>
    </w:p>
    <w:p w:rsidR="00C43269" w:rsidRDefault="00C43269" w:rsidP="00E7688B">
      <w:pPr>
        <w:spacing w:line="480" w:lineRule="auto"/>
        <w:ind w:firstLine="720"/>
        <w:jc w:val="both"/>
      </w:pPr>
      <w:r>
        <w:t>After that, the global financial crisis entered to a very new phase with the significant investment bank such as the Lehman Brothers backing the securities and filed for bankruptcy in 2008 September 2015 (Cohn, 2016). This was the fourth largest bank in the united states and its collapsing sparked banking and financial crisis in the united states, in Europe as well as across other parts of Asia. All over the world, governments worked hard to rescue the large financial institutions even as the fallout in the stock market, as well as housing, worsened. There was a severe challenge with financial institutions in that most of the institutions faced severe liquidity issues. In Australia, the government announced a stimulus package which was aimed at helping jump-start the sluggish economic growth.</w:t>
      </w:r>
    </w:p>
    <w:p w:rsidR="00C43269" w:rsidRDefault="00C43269" w:rsidP="00E7688B">
      <w:pPr>
        <w:spacing w:line="480" w:lineRule="auto"/>
        <w:ind w:firstLine="720"/>
        <w:jc w:val="both"/>
      </w:pPr>
      <w:r>
        <w:t xml:space="preserve">In the United States, the federal government proposed a rescue plan which amounted to $700 billion but the plan failed a passing test in the US house of Congress. They objected the economic sense of using such amount of taxpayers’ money to bail out what was referred to as the Wall Street investment bankers (Castells et al., 2012). The former was somehow regarded as the people who caused the global financial crisis of 2007 -2008. In September and October year 2008, the reaction of people was that they turned to massive investment in bonds, the gold, US dollars and Euro currency since they were seen as safer investment alternatives to already ailing </w:t>
      </w:r>
      <w:r>
        <w:lastRenderedPageBreak/>
        <w:t>stock markets as well housing. In the January of 2009, Barrack Obama was the newly elected president of the United States and proposed about $800 billion as a strategy to improve and turn around the financial crisis which the country was facing (Castells et al., 2012). At the same time, the Australian governments proposed the second package; it pledges to provide cash handouts to all taxpayers as well as focusing on spending more and more money in the investment of the long term infrastructural programs.</w:t>
      </w:r>
    </w:p>
    <w:p w:rsidR="00C43269" w:rsidRPr="00DC4D56" w:rsidRDefault="00C43269" w:rsidP="00E7688B">
      <w:pPr>
        <w:spacing w:line="480" w:lineRule="auto"/>
        <w:ind w:firstLine="720"/>
        <w:jc w:val="both"/>
        <w:rPr>
          <w:b/>
        </w:rPr>
      </w:pPr>
      <w:r w:rsidRPr="00DC4D56">
        <w:rPr>
          <w:b/>
        </w:rPr>
        <w:t xml:space="preserve">Banking </w:t>
      </w:r>
      <w:r w:rsidR="00DC4D56" w:rsidRPr="00DC4D56">
        <w:rPr>
          <w:b/>
        </w:rPr>
        <w:t>Crisis</w:t>
      </w:r>
    </w:p>
    <w:p w:rsidR="00C43269" w:rsidRDefault="00C43269" w:rsidP="00E7688B">
      <w:pPr>
        <w:spacing w:line="480" w:lineRule="auto"/>
        <w:ind w:firstLine="720"/>
        <w:jc w:val="both"/>
      </w:pPr>
      <w:r>
        <w:t>The increase in the amount of mortgage approval rates increased the homebuyers which in turn raised the housing prices. The increase in the price of homes caused a large number of homeowners not can borrow regarding the value of their homes. The delinquency rate increased causing a shape devaluation of financial instruments. Some of the financial instruments which were affected include; derivatives, credit default swaps, loan portfolios as well as the mortgage. The plummeting of the value of the mentioned asset led to the evaporation of the buyers and banks who had invested heavily in the specified asset which caused the liquidity crisis with financial institutions (Lardy &amp; Subramanian, 2011). Despite the government attempts to bail out the bankruptcy financial institution, it becomes challenging to access credit from the banks which had a direct impact on buyers and consequently impacting the housing markets.</w:t>
      </w:r>
    </w:p>
    <w:p w:rsidR="00C43269" w:rsidRPr="00007E03" w:rsidRDefault="00C43269" w:rsidP="00E7688B">
      <w:pPr>
        <w:spacing w:line="480" w:lineRule="auto"/>
        <w:ind w:firstLine="720"/>
        <w:jc w:val="both"/>
        <w:rPr>
          <w:b/>
        </w:rPr>
      </w:pPr>
      <w:r w:rsidRPr="00007E03">
        <w:rPr>
          <w:b/>
        </w:rPr>
        <w:t xml:space="preserve">The </w:t>
      </w:r>
      <w:r w:rsidR="00007E03" w:rsidRPr="00007E03">
        <w:rPr>
          <w:b/>
        </w:rPr>
        <w:t>Background Causes</w:t>
      </w:r>
    </w:p>
    <w:p w:rsidR="00C43269" w:rsidRDefault="00C43269" w:rsidP="00E7688B">
      <w:pPr>
        <w:spacing w:line="480" w:lineRule="auto"/>
        <w:ind w:firstLine="720"/>
        <w:jc w:val="both"/>
      </w:pPr>
      <w:r>
        <w:t xml:space="preserve">Upon the investigation by the united states, Senate’s the Levin-Coburn Report found that the financial crisis was results of high risk and complex financial products, having an undisclosed interest in the market, the failing of the regulators, the failure of the credit rating agencies as well as the dependence of the market on Wall Street. However, the commission of inquiry in the financial crisis found that such crisis was avoidable and that it was caused the </w:t>
      </w:r>
      <w:r>
        <w:lastRenderedPageBreak/>
        <w:t>widespread failures of regulating and supervising the financial institutions, the collapse of the corporate governance, and risk management were primary causes of the financial crisis (Lardy &amp; Subramanian, 2011). Another object of the 2007-2008 financial crisis was found to involve some things such as the excessive borrowing, the ill preparations as well as inconsistent actions by the federal government which led to additional of market uncertainty as well as panic among the market players. Also, risk I, investment and lack of transparency in the financial institution was also a significant cause of the financial crisis. If the mentioned cases were well managed, if banks had sound corporate governance, then it would have been possible to caution the financial crisis.</w:t>
      </w:r>
    </w:p>
    <w:p w:rsidR="00C43269" w:rsidRPr="00B717C1" w:rsidRDefault="00C43269" w:rsidP="00E7688B">
      <w:pPr>
        <w:spacing w:line="480" w:lineRule="auto"/>
        <w:ind w:firstLine="720"/>
        <w:jc w:val="both"/>
        <w:rPr>
          <w:b/>
        </w:rPr>
      </w:pPr>
      <w:r w:rsidRPr="00B717C1">
        <w:rPr>
          <w:b/>
        </w:rPr>
        <w:t xml:space="preserve">Effects </w:t>
      </w:r>
      <w:r w:rsidR="00B717C1" w:rsidRPr="00B717C1">
        <w:rPr>
          <w:b/>
        </w:rPr>
        <w:t xml:space="preserve">Of The Financial Crisis On The </w:t>
      </w:r>
      <w:r w:rsidRPr="00B717C1">
        <w:rPr>
          <w:b/>
        </w:rPr>
        <w:t xml:space="preserve">Global </w:t>
      </w:r>
      <w:r w:rsidR="00B717C1" w:rsidRPr="00B717C1">
        <w:rPr>
          <w:b/>
        </w:rPr>
        <w:t>Economy.</w:t>
      </w:r>
    </w:p>
    <w:p w:rsidR="00C43269" w:rsidRDefault="00C43269" w:rsidP="00E7688B">
      <w:pPr>
        <w:spacing w:line="480" w:lineRule="auto"/>
        <w:ind w:firstLine="720"/>
        <w:jc w:val="both"/>
      </w:pPr>
      <w:r>
        <w:t>Effect of the global financial crisis has been huge producing some social and economic consequences. One of the critical impacts is the collapse of world trade and many other problems which have been difficult to mitigate. Many economists have argued that the financial crisis caused the collapse of world trade due to the reduction of financial flows which affect different key sector which contributes significantly to the global economy (Lardy &amp; Subramanian, 2011). Such areas include fuels and mining, industrial products, agricultural products as well as the tourism sector.</w:t>
      </w:r>
    </w:p>
    <w:p w:rsidR="00C43269" w:rsidRDefault="00C43269" w:rsidP="00E7688B">
      <w:pPr>
        <w:spacing w:line="480" w:lineRule="auto"/>
        <w:ind w:firstLine="720"/>
        <w:jc w:val="both"/>
      </w:pPr>
      <w:r>
        <w:t xml:space="preserve">Slow in economic growth and increase in debts; the financial crisis has significant impacts on the companies, economies as well as all sectors of the savings. When there is a financial crisis, there is a reduction in trade flow; as mitigation measures, countries hit financial crisis find importing a bit challenging due to decline or devaluation of the currency — failing to import affect other countries that in most cases have their markets in the affected states. For example, the 2007-2008 economic crises in the United States affect the China economy </w:t>
      </w:r>
      <w:r>
        <w:lastRenderedPageBreak/>
        <w:t>significantly. Most of the China electronic products are consumed in the United States, and the crisis prompted the US to restrict massive importation which affected the China economy. Most of the companies are left with no options rather than massive borrowing which affects future profits as well as income which may be generated shortly (Lardy &amp; Subramanian, 2011). There is a uniform trend that was observed across the globe; these trends were decline or slow economic growth and rise of the corporate and public debt.</w:t>
      </w:r>
    </w:p>
    <w:p w:rsidR="00C43269" w:rsidRDefault="00C43269" w:rsidP="00E7688B">
      <w:pPr>
        <w:spacing w:line="480" w:lineRule="auto"/>
        <w:ind w:firstLine="720"/>
        <w:jc w:val="both"/>
      </w:pPr>
      <w:r>
        <w:t>Mass unemployment and reduction in the tax; a financial crisis lead to economic effects on the global economy in that, there was mass lay off in the company, government employees lost their jobs, and this impacted significantly on lives of people. In an attempt for the companies to militate against the expense, most of the employees find themselves as victims of crisis (Mishkin, 2011). The laying off of the employees directly affects the government tax directly since the number of taxpayer declines considerably</w:t>
      </w:r>
    </w:p>
    <w:p w:rsidR="00C43269" w:rsidRPr="003A0B0D" w:rsidRDefault="00C43269" w:rsidP="00E7688B">
      <w:pPr>
        <w:spacing w:line="480" w:lineRule="auto"/>
        <w:ind w:firstLine="720"/>
        <w:jc w:val="both"/>
        <w:rPr>
          <w:b/>
        </w:rPr>
      </w:pPr>
      <w:r w:rsidRPr="003A0B0D">
        <w:rPr>
          <w:b/>
        </w:rPr>
        <w:t xml:space="preserve">How </w:t>
      </w:r>
      <w:r w:rsidR="003A0B0D" w:rsidRPr="003A0B0D">
        <w:rPr>
          <w:b/>
        </w:rPr>
        <w:t>Did The Global Economy Recover?</w:t>
      </w:r>
    </w:p>
    <w:p w:rsidR="00C43269" w:rsidRDefault="00C43269" w:rsidP="00E7688B">
      <w:pPr>
        <w:spacing w:line="480" w:lineRule="auto"/>
        <w:ind w:firstLine="720"/>
        <w:jc w:val="both"/>
      </w:pPr>
      <w:r>
        <w:t xml:space="preserve">The federal reserve spent an enormous amount of funds to save the global economy from worsening from the 2008 economic depression. The emergency loan fund and the low-interest rate of 2% per cent gave to corporations to prevent them from continued fall apart (Papatheodorou et al., 2010). The federal reserves made sure that it intervened to avoid the complete failure of large companies and groups involved. In 2009, President Obama worked for hand in hand with Congress to directly affect and save the drooping homeowners and financial conditions by making and passing tailor-made legislation to help rescue the homeowner. </w:t>
      </w:r>
    </w:p>
    <w:p w:rsidR="00C43269" w:rsidRDefault="00C43269" w:rsidP="00E7688B">
      <w:pPr>
        <w:spacing w:line="480" w:lineRule="auto"/>
        <w:ind w:firstLine="720"/>
        <w:jc w:val="both"/>
      </w:pPr>
      <w:r>
        <w:t xml:space="preserve">The united states and the affected countries later shifted to job-creating efforts in 2009 which quite worked magically to help improve the global economy. The jobs were created in the private sector which saw the global economy return to its normal condition again crisis (Mishkin, </w:t>
      </w:r>
      <w:r>
        <w:lastRenderedPageBreak/>
        <w:t>2011). These jobs also helped increase the level of production and export of goods which led to the global economy crawling back slowly to its original state. The federal government took action to pump money from the failing corporations which made the economy to recover.</w:t>
      </w:r>
    </w:p>
    <w:p w:rsidR="00C43269" w:rsidRDefault="00C43269" w:rsidP="00E7688B">
      <w:pPr>
        <w:spacing w:line="480" w:lineRule="auto"/>
        <w:ind w:firstLine="720"/>
        <w:jc w:val="both"/>
      </w:pPr>
    </w:p>
    <w:p w:rsidR="00C43269" w:rsidRPr="003677B4" w:rsidRDefault="00C43269" w:rsidP="00E7688B">
      <w:pPr>
        <w:spacing w:line="480" w:lineRule="auto"/>
        <w:ind w:firstLine="720"/>
        <w:jc w:val="both"/>
        <w:rPr>
          <w:b/>
        </w:rPr>
      </w:pPr>
      <w:r w:rsidRPr="003677B4">
        <w:rPr>
          <w:b/>
        </w:rPr>
        <w:t xml:space="preserve">Fiscal </w:t>
      </w:r>
      <w:r w:rsidR="003677B4" w:rsidRPr="003677B4">
        <w:rPr>
          <w:b/>
        </w:rPr>
        <w:t>Policies</w:t>
      </w:r>
    </w:p>
    <w:p w:rsidR="00C43269" w:rsidRDefault="00C43269" w:rsidP="00E7688B">
      <w:pPr>
        <w:spacing w:line="480" w:lineRule="auto"/>
        <w:ind w:firstLine="720"/>
        <w:jc w:val="both"/>
      </w:pPr>
      <w:r>
        <w:t>The government supported the banks to protect the financial system stability. This however weighed on the government as it had to carry the burden of reducing the interest rates and increasing the tax. Therefore most of the effect was felt by the taxpayers. The government raised the interest in the long term bonds to ensure that the public bought the government bond (Papatheodorou et al., 2010). These loans to the government also weighed too much on it, and they were to be serviced using the taxpayer's money.</w:t>
      </w:r>
    </w:p>
    <w:p w:rsidR="00C43269" w:rsidRPr="00F00703" w:rsidRDefault="00C43269" w:rsidP="00E7688B">
      <w:pPr>
        <w:spacing w:line="480" w:lineRule="auto"/>
        <w:ind w:firstLine="720"/>
        <w:jc w:val="both"/>
        <w:rPr>
          <w:b/>
        </w:rPr>
      </w:pPr>
      <w:r w:rsidRPr="00F00703">
        <w:rPr>
          <w:b/>
        </w:rPr>
        <w:t xml:space="preserve">Monetary </w:t>
      </w:r>
      <w:r w:rsidR="00F00703" w:rsidRPr="00F00703">
        <w:rPr>
          <w:b/>
        </w:rPr>
        <w:t>Policies</w:t>
      </w:r>
    </w:p>
    <w:p w:rsidR="00C43269" w:rsidRDefault="00C43269" w:rsidP="00E7688B">
      <w:pPr>
        <w:spacing w:line="480" w:lineRule="auto"/>
        <w:ind w:firstLine="720"/>
        <w:jc w:val="both"/>
      </w:pPr>
      <w:r>
        <w:t>The monetary policies adopted included the lowering of the interest rates to increase liquidity. Additionally, lowering the interest rates sharply was not enough, and therefore the governments turned to highly non-standard instruments with a high degree of liquidity. The governments reduced the interest rates, thus, putting its reputation at risk but it helped save the global economy by availing the market liquidity.</w:t>
      </w:r>
    </w:p>
    <w:p w:rsidR="00C43269" w:rsidRPr="00EE4A2D" w:rsidRDefault="00C43269" w:rsidP="00E7688B">
      <w:pPr>
        <w:spacing w:line="480" w:lineRule="auto"/>
        <w:ind w:firstLine="720"/>
        <w:jc w:val="both"/>
        <w:rPr>
          <w:b/>
        </w:rPr>
      </w:pPr>
      <w:r w:rsidRPr="00EE4A2D">
        <w:rPr>
          <w:b/>
        </w:rPr>
        <w:t xml:space="preserve">Challenges </w:t>
      </w:r>
      <w:r w:rsidR="00EE4A2D" w:rsidRPr="00EE4A2D">
        <w:rPr>
          <w:b/>
        </w:rPr>
        <w:t>That Remain For The Global Economy</w:t>
      </w:r>
    </w:p>
    <w:p w:rsidR="00C43269" w:rsidRDefault="00C43269" w:rsidP="00E7688B">
      <w:pPr>
        <w:spacing w:line="480" w:lineRule="auto"/>
        <w:ind w:firstLine="720"/>
        <w:jc w:val="both"/>
      </w:pPr>
      <w:r>
        <w:t xml:space="preserve">Ten years after the 2008 global economic crisis, the world is still facing increased unemployment rates. The levels of unemployment are escalating in such a way that they are slowing down their global economic growth. Another challenge that is facing the global economy today is the unbalanced trades (Stiglitz, 2010). Many of the countries that were affected by the 2008 recession are still lagging in terms of the balance of trade that means that these </w:t>
      </w:r>
      <w:r>
        <w:lastRenderedPageBreak/>
        <w:t>countries are importing more than they are exporting their goods and services. Another challenge that is still affecting the global economy is the wage. The wage of unskilled labour remains to be very low and at times below the daily survival amount (Aloui et al., 2011). Although there are policies formed for raising these wages, it only benefits the highly trained personals and leaving the unskilled labourers still languishing in poverty.</w:t>
      </w:r>
    </w:p>
    <w:p w:rsidR="00C43269" w:rsidRDefault="00C43269" w:rsidP="00E7688B">
      <w:pPr>
        <w:spacing w:line="480" w:lineRule="auto"/>
        <w:ind w:firstLine="720"/>
        <w:jc w:val="both"/>
      </w:pPr>
      <w:r w:rsidRPr="004D1AAF">
        <w:rPr>
          <w:b/>
        </w:rPr>
        <w:t>Conclusion</w:t>
      </w:r>
      <w:r>
        <w:t>.</w:t>
      </w:r>
    </w:p>
    <w:p w:rsidR="0093664E" w:rsidRPr="00DB3FC1" w:rsidRDefault="00C43269" w:rsidP="00E7688B">
      <w:pPr>
        <w:spacing w:line="480" w:lineRule="auto"/>
        <w:ind w:firstLine="720"/>
        <w:jc w:val="both"/>
      </w:pPr>
      <w:r>
        <w:t>Global financial and economic crisis as discussed above is a phenomenon which has an impact on the global economy and these effects cause social and economic consequences. From what has been presented in the paper, some of the critical causes of the financial crisis in US 2007-2008 were poor risk management, the sub-prime crisis and the housing bubble and banking crisis. When a crisis occurs, there reported a decline in the amount of trade flow, an increase in the prices of a commodity due to the devaluation of the currency. However, quick actions such as the implementation of appropriate fiscal and monetary policies are essential to help avert the situation.</w:t>
      </w:r>
    </w:p>
    <w:p w:rsidR="00780661" w:rsidRDefault="00780661" w:rsidP="00CE2E93">
      <w:pPr>
        <w:spacing w:line="480" w:lineRule="auto"/>
        <w:ind w:firstLine="720"/>
        <w:jc w:val="center"/>
        <w:rPr>
          <w:color w:val="222222"/>
          <w:shd w:val="clear" w:color="auto" w:fill="FFFFFF"/>
        </w:rPr>
      </w:pPr>
    </w:p>
    <w:p w:rsidR="00780661" w:rsidRDefault="00780661" w:rsidP="00CE2E93">
      <w:pPr>
        <w:spacing w:line="480" w:lineRule="auto"/>
        <w:ind w:firstLine="720"/>
        <w:jc w:val="center"/>
        <w:rPr>
          <w:color w:val="222222"/>
          <w:shd w:val="clear" w:color="auto" w:fill="FFFFFF"/>
        </w:rPr>
      </w:pPr>
    </w:p>
    <w:p w:rsidR="00780661" w:rsidRDefault="00780661" w:rsidP="00CE2E93">
      <w:pPr>
        <w:spacing w:line="480" w:lineRule="auto"/>
        <w:ind w:firstLine="720"/>
        <w:jc w:val="center"/>
        <w:rPr>
          <w:color w:val="222222"/>
          <w:shd w:val="clear" w:color="auto" w:fill="FFFFFF"/>
        </w:rPr>
      </w:pPr>
    </w:p>
    <w:p w:rsidR="00780661" w:rsidRDefault="00780661" w:rsidP="00CE2E93">
      <w:pPr>
        <w:spacing w:line="480" w:lineRule="auto"/>
        <w:ind w:firstLine="720"/>
        <w:jc w:val="center"/>
        <w:rPr>
          <w:color w:val="222222"/>
          <w:shd w:val="clear" w:color="auto" w:fill="FFFFFF"/>
        </w:rPr>
      </w:pPr>
    </w:p>
    <w:p w:rsidR="00780661" w:rsidRDefault="00780661" w:rsidP="00CE2E93">
      <w:pPr>
        <w:spacing w:line="480" w:lineRule="auto"/>
        <w:ind w:firstLine="720"/>
        <w:jc w:val="center"/>
        <w:rPr>
          <w:color w:val="222222"/>
          <w:shd w:val="clear" w:color="auto" w:fill="FFFFFF"/>
        </w:rPr>
      </w:pPr>
    </w:p>
    <w:p w:rsidR="00780661" w:rsidRDefault="00780661" w:rsidP="00CE2E93">
      <w:pPr>
        <w:spacing w:line="480" w:lineRule="auto"/>
        <w:ind w:firstLine="720"/>
        <w:jc w:val="center"/>
        <w:rPr>
          <w:color w:val="222222"/>
          <w:shd w:val="clear" w:color="auto" w:fill="FFFFFF"/>
        </w:rPr>
      </w:pPr>
    </w:p>
    <w:p w:rsidR="00780661" w:rsidRDefault="00780661" w:rsidP="00CE2E93">
      <w:pPr>
        <w:spacing w:line="480" w:lineRule="auto"/>
        <w:ind w:firstLine="720"/>
        <w:jc w:val="center"/>
        <w:rPr>
          <w:color w:val="222222"/>
          <w:shd w:val="clear" w:color="auto" w:fill="FFFFFF"/>
        </w:rPr>
      </w:pPr>
    </w:p>
    <w:p w:rsidR="00D157E7" w:rsidRDefault="00D157E7" w:rsidP="00262D80">
      <w:pPr>
        <w:spacing w:line="480" w:lineRule="auto"/>
        <w:rPr>
          <w:color w:val="222222"/>
          <w:shd w:val="clear" w:color="auto" w:fill="FFFFFF"/>
        </w:rPr>
      </w:pPr>
    </w:p>
    <w:p w:rsidR="00B76E36" w:rsidRDefault="00CE2E93" w:rsidP="00CE2E93">
      <w:pPr>
        <w:spacing w:line="480" w:lineRule="auto"/>
        <w:ind w:firstLine="720"/>
        <w:jc w:val="center"/>
        <w:rPr>
          <w:color w:val="222222"/>
          <w:shd w:val="clear" w:color="auto" w:fill="FFFFFF"/>
        </w:rPr>
      </w:pPr>
      <w:r>
        <w:rPr>
          <w:color w:val="222222"/>
          <w:shd w:val="clear" w:color="auto" w:fill="FFFFFF"/>
        </w:rPr>
        <w:t>References</w:t>
      </w:r>
    </w:p>
    <w:p w:rsidR="001F3EF6" w:rsidRDefault="001F3EF6" w:rsidP="0078348A">
      <w:pPr>
        <w:spacing w:line="480" w:lineRule="auto"/>
        <w:ind w:left="720" w:hanging="720"/>
      </w:pPr>
      <w:r>
        <w:lastRenderedPageBreak/>
        <w:t xml:space="preserve">Aloui, R., Aïssa, M. S. B., &amp; Nguyen, D. K. (2011). Global financial crisis, extreme interdependences, and contagion effects: The role of economic structure?. </w:t>
      </w:r>
      <w:r>
        <w:rPr>
          <w:i/>
          <w:iCs/>
        </w:rPr>
        <w:t>Journal of Banking &amp; Finance</w:t>
      </w:r>
      <w:r>
        <w:t xml:space="preserve">, </w:t>
      </w:r>
      <w:r>
        <w:rPr>
          <w:i/>
          <w:iCs/>
        </w:rPr>
        <w:t>35</w:t>
      </w:r>
      <w:r>
        <w:t>(1), 130-141.</w:t>
      </w:r>
    </w:p>
    <w:p w:rsidR="003D125F" w:rsidRDefault="003D125F" w:rsidP="0078348A">
      <w:pPr>
        <w:spacing w:line="480" w:lineRule="auto"/>
        <w:ind w:left="720" w:hanging="720"/>
      </w:pPr>
      <w:r>
        <w:t xml:space="preserve">Cohn, T. H. (2016). </w:t>
      </w:r>
      <w:r>
        <w:rPr>
          <w:i/>
          <w:iCs/>
        </w:rPr>
        <w:t>Global political economy: Theory and practice</w:t>
      </w:r>
      <w:r>
        <w:t>. Routledge.</w:t>
      </w:r>
    </w:p>
    <w:p w:rsidR="00C340E0" w:rsidRDefault="00C340E0" w:rsidP="0078348A">
      <w:pPr>
        <w:spacing w:line="480" w:lineRule="auto"/>
        <w:ind w:left="720" w:hanging="720"/>
      </w:pPr>
      <w:r>
        <w:t xml:space="preserve">Castells, M., Caraça, J., &amp; Cardoso, G. (Eds.). (2012). </w:t>
      </w:r>
      <w:r>
        <w:rPr>
          <w:i/>
          <w:iCs/>
        </w:rPr>
        <w:t>Aftermath: The cultures of the economic crisis</w:t>
      </w:r>
      <w:r>
        <w:t>. Oxford University Press.</w:t>
      </w:r>
    </w:p>
    <w:p w:rsidR="009847DD" w:rsidRDefault="009847DD" w:rsidP="0078348A">
      <w:pPr>
        <w:spacing w:line="480" w:lineRule="auto"/>
        <w:ind w:left="720" w:hanging="720"/>
      </w:pPr>
      <w:r>
        <w:t xml:space="preserve">Lardy, N. R., &amp; Subramanian, A. (2011). </w:t>
      </w:r>
      <w:r>
        <w:rPr>
          <w:i/>
          <w:iCs/>
        </w:rPr>
        <w:t>Sustaining China's economic growth after the global financial crisis</w:t>
      </w:r>
      <w:r>
        <w:t>. Peterson Institute.</w:t>
      </w:r>
    </w:p>
    <w:p w:rsidR="003F2C80" w:rsidRDefault="003F2C80" w:rsidP="0078348A">
      <w:pPr>
        <w:spacing w:line="480" w:lineRule="auto"/>
        <w:ind w:left="720" w:hanging="720"/>
      </w:pPr>
      <w:r>
        <w:t xml:space="preserve">Mishkin, F. S. (2011). Over the cliff: From the subprime to the global financial crisis. </w:t>
      </w:r>
      <w:r>
        <w:rPr>
          <w:i/>
          <w:iCs/>
        </w:rPr>
        <w:t>Journal of Economic Perspectives</w:t>
      </w:r>
      <w:r>
        <w:t xml:space="preserve">, </w:t>
      </w:r>
      <w:r>
        <w:rPr>
          <w:i/>
          <w:iCs/>
        </w:rPr>
        <w:t>25</w:t>
      </w:r>
      <w:r>
        <w:t>(1), 49-70.</w:t>
      </w:r>
    </w:p>
    <w:p w:rsidR="00E0252A" w:rsidRDefault="00E0252A" w:rsidP="0078348A">
      <w:pPr>
        <w:spacing w:line="480" w:lineRule="auto"/>
        <w:ind w:left="720" w:hanging="720"/>
      </w:pPr>
      <w:r>
        <w:t xml:space="preserve">Papatheodorou, A., Rosselló, J., &amp; Xiao, H. (2010). Global economic crisis and tourism: Consequences and perspectives. </w:t>
      </w:r>
      <w:r>
        <w:rPr>
          <w:i/>
          <w:iCs/>
        </w:rPr>
        <w:t>Journal of Travel Research</w:t>
      </w:r>
      <w:r>
        <w:t xml:space="preserve">, </w:t>
      </w:r>
      <w:r>
        <w:rPr>
          <w:i/>
          <w:iCs/>
        </w:rPr>
        <w:t>49</w:t>
      </w:r>
      <w:r>
        <w:t>(1), 39-45.</w:t>
      </w:r>
    </w:p>
    <w:p w:rsidR="00EB16AB" w:rsidRDefault="00EB16AB" w:rsidP="0078348A">
      <w:pPr>
        <w:spacing w:line="480" w:lineRule="auto"/>
        <w:ind w:left="720" w:hanging="720"/>
      </w:pPr>
      <w:r>
        <w:t xml:space="preserve">Stiglitz, J. E. (2010). Risk and global economic architecture: Why full financial integration may be undesirable. </w:t>
      </w:r>
      <w:r>
        <w:rPr>
          <w:i/>
          <w:iCs/>
        </w:rPr>
        <w:t>American Economic Review</w:t>
      </w:r>
      <w:r>
        <w:t xml:space="preserve">, </w:t>
      </w:r>
      <w:r>
        <w:rPr>
          <w:i/>
          <w:iCs/>
        </w:rPr>
        <w:t>100</w:t>
      </w:r>
      <w:r>
        <w:t>(2), 388-92.</w:t>
      </w:r>
    </w:p>
    <w:p w:rsidR="001F3EF6" w:rsidRPr="00896AFA" w:rsidRDefault="001F3EF6" w:rsidP="001F3EF6">
      <w:pPr>
        <w:spacing w:line="480" w:lineRule="auto"/>
        <w:ind w:firstLine="720"/>
        <w:rPr>
          <w:color w:val="222222"/>
          <w:shd w:val="clear" w:color="auto" w:fill="FFFFFF"/>
        </w:rPr>
      </w:pPr>
    </w:p>
    <w:sectPr w:rsidR="001F3EF6"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806" w:rsidRDefault="00C12806">
      <w:r>
        <w:separator/>
      </w:r>
    </w:p>
  </w:endnote>
  <w:endnote w:type="continuationSeparator" w:id="0">
    <w:p w:rsidR="00C12806" w:rsidRDefault="00C1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806" w:rsidRDefault="00C12806">
      <w:r>
        <w:separator/>
      </w:r>
    </w:p>
  </w:footnote>
  <w:footnote w:type="continuationSeparator" w:id="0">
    <w:p w:rsidR="00C12806" w:rsidRDefault="00C128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DE54CD" w:rsidP="00AE33B6">
          <w:pPr>
            <w:pStyle w:val="Header"/>
          </w:pPr>
          <w:r>
            <w:rPr>
              <w:szCs w:val="24"/>
            </w:rPr>
            <w:t xml:space="preserve">FINANCIAL AND GLOBAL ECONOMIC CRISIS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E7688B">
            <w:rPr>
              <w:noProof/>
            </w:rPr>
            <w:t>9</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DA4833">
          <w:pPr>
            <w:pStyle w:val="APA"/>
            <w:ind w:firstLine="0"/>
          </w:pPr>
          <w:bookmarkStart w:id="1" w:name="bkTitleRunningHead"/>
          <w:r w:rsidRPr="00E62FBC">
            <w:t>Running head</w:t>
          </w:r>
          <w:bookmarkEnd w:id="1"/>
          <w:r>
            <w:t xml:space="preserve">: </w:t>
          </w:r>
          <w:r w:rsidR="001516B4">
            <w:rPr>
              <w:szCs w:val="24"/>
            </w:rPr>
            <w:t>FINANCIAL AND GLOBAL ECONOMIC CRISIS</w:t>
          </w:r>
          <w:r w:rsidR="0034775C">
            <w:rPr>
              <w:szCs w:val="24"/>
            </w:rPr>
            <w:t xml:space="preserve"> </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E7688B">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07E03"/>
    <w:rsid w:val="00010C98"/>
    <w:rsid w:val="00013EBB"/>
    <w:rsid w:val="000168B9"/>
    <w:rsid w:val="0001718B"/>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6564"/>
    <w:rsid w:val="00076810"/>
    <w:rsid w:val="00076B31"/>
    <w:rsid w:val="00076EE3"/>
    <w:rsid w:val="00080397"/>
    <w:rsid w:val="000809C1"/>
    <w:rsid w:val="000837B1"/>
    <w:rsid w:val="00085ADB"/>
    <w:rsid w:val="00086887"/>
    <w:rsid w:val="00086E13"/>
    <w:rsid w:val="00087FB9"/>
    <w:rsid w:val="0009033B"/>
    <w:rsid w:val="00095EE9"/>
    <w:rsid w:val="000A0E53"/>
    <w:rsid w:val="000A5A6A"/>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46F37"/>
    <w:rsid w:val="001508C1"/>
    <w:rsid w:val="001516B4"/>
    <w:rsid w:val="00151A22"/>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0F99"/>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F056F"/>
    <w:rsid w:val="001F0FE8"/>
    <w:rsid w:val="001F3EF6"/>
    <w:rsid w:val="001F61E6"/>
    <w:rsid w:val="0020048D"/>
    <w:rsid w:val="00200B89"/>
    <w:rsid w:val="00201D4A"/>
    <w:rsid w:val="0020281F"/>
    <w:rsid w:val="0020601D"/>
    <w:rsid w:val="00207498"/>
    <w:rsid w:val="002106D8"/>
    <w:rsid w:val="00211DCC"/>
    <w:rsid w:val="00212693"/>
    <w:rsid w:val="00214728"/>
    <w:rsid w:val="0021601A"/>
    <w:rsid w:val="00216052"/>
    <w:rsid w:val="002176C9"/>
    <w:rsid w:val="0021794C"/>
    <w:rsid w:val="00220408"/>
    <w:rsid w:val="00220A32"/>
    <w:rsid w:val="00221050"/>
    <w:rsid w:val="00221CB7"/>
    <w:rsid w:val="00223BB5"/>
    <w:rsid w:val="0022407A"/>
    <w:rsid w:val="00232ED5"/>
    <w:rsid w:val="00236796"/>
    <w:rsid w:val="00241C86"/>
    <w:rsid w:val="00242001"/>
    <w:rsid w:val="00243E42"/>
    <w:rsid w:val="0024530E"/>
    <w:rsid w:val="002536F4"/>
    <w:rsid w:val="0025491C"/>
    <w:rsid w:val="00254CC8"/>
    <w:rsid w:val="0025583E"/>
    <w:rsid w:val="0025588C"/>
    <w:rsid w:val="00256541"/>
    <w:rsid w:val="0025677C"/>
    <w:rsid w:val="002575AD"/>
    <w:rsid w:val="00260394"/>
    <w:rsid w:val="00261258"/>
    <w:rsid w:val="00261602"/>
    <w:rsid w:val="00262296"/>
    <w:rsid w:val="00262302"/>
    <w:rsid w:val="00262D80"/>
    <w:rsid w:val="0026387F"/>
    <w:rsid w:val="00263C17"/>
    <w:rsid w:val="002643C0"/>
    <w:rsid w:val="002673F9"/>
    <w:rsid w:val="00267A22"/>
    <w:rsid w:val="00271021"/>
    <w:rsid w:val="002719A4"/>
    <w:rsid w:val="002744E6"/>
    <w:rsid w:val="002750B4"/>
    <w:rsid w:val="00275A6F"/>
    <w:rsid w:val="00276B3F"/>
    <w:rsid w:val="00280897"/>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200A4"/>
    <w:rsid w:val="003217E9"/>
    <w:rsid w:val="00324D34"/>
    <w:rsid w:val="003306AE"/>
    <w:rsid w:val="00332748"/>
    <w:rsid w:val="00334517"/>
    <w:rsid w:val="00334E69"/>
    <w:rsid w:val="00337874"/>
    <w:rsid w:val="003400FD"/>
    <w:rsid w:val="003429DD"/>
    <w:rsid w:val="00343F42"/>
    <w:rsid w:val="00346544"/>
    <w:rsid w:val="0034775C"/>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7B4"/>
    <w:rsid w:val="00367AD8"/>
    <w:rsid w:val="003709A6"/>
    <w:rsid w:val="003716B0"/>
    <w:rsid w:val="0037240A"/>
    <w:rsid w:val="00372DA2"/>
    <w:rsid w:val="00375663"/>
    <w:rsid w:val="00375722"/>
    <w:rsid w:val="003759BC"/>
    <w:rsid w:val="00375AAE"/>
    <w:rsid w:val="003761DF"/>
    <w:rsid w:val="00376F7E"/>
    <w:rsid w:val="00377DD9"/>
    <w:rsid w:val="00380833"/>
    <w:rsid w:val="003818B7"/>
    <w:rsid w:val="00383A9C"/>
    <w:rsid w:val="00383E91"/>
    <w:rsid w:val="00384FDA"/>
    <w:rsid w:val="00385705"/>
    <w:rsid w:val="003858C8"/>
    <w:rsid w:val="00385EC4"/>
    <w:rsid w:val="003864C4"/>
    <w:rsid w:val="00387815"/>
    <w:rsid w:val="00391F6F"/>
    <w:rsid w:val="00394884"/>
    <w:rsid w:val="00394B67"/>
    <w:rsid w:val="00395A28"/>
    <w:rsid w:val="003966B3"/>
    <w:rsid w:val="00396ACB"/>
    <w:rsid w:val="003A09A9"/>
    <w:rsid w:val="003A0B0D"/>
    <w:rsid w:val="003A3E68"/>
    <w:rsid w:val="003A41B8"/>
    <w:rsid w:val="003A59C1"/>
    <w:rsid w:val="003B24EE"/>
    <w:rsid w:val="003B2537"/>
    <w:rsid w:val="003B2656"/>
    <w:rsid w:val="003B297C"/>
    <w:rsid w:val="003B32E9"/>
    <w:rsid w:val="003B3913"/>
    <w:rsid w:val="003B48F9"/>
    <w:rsid w:val="003B53CA"/>
    <w:rsid w:val="003B7D11"/>
    <w:rsid w:val="003C0A44"/>
    <w:rsid w:val="003C0F3A"/>
    <w:rsid w:val="003C0F7A"/>
    <w:rsid w:val="003C3B1D"/>
    <w:rsid w:val="003C5C04"/>
    <w:rsid w:val="003C5F69"/>
    <w:rsid w:val="003C6049"/>
    <w:rsid w:val="003C64E8"/>
    <w:rsid w:val="003C6649"/>
    <w:rsid w:val="003C6A10"/>
    <w:rsid w:val="003C72F5"/>
    <w:rsid w:val="003D0564"/>
    <w:rsid w:val="003D125F"/>
    <w:rsid w:val="003D2E16"/>
    <w:rsid w:val="003D6329"/>
    <w:rsid w:val="003D65E1"/>
    <w:rsid w:val="003D7CA2"/>
    <w:rsid w:val="003E1812"/>
    <w:rsid w:val="003E1BB1"/>
    <w:rsid w:val="003E221D"/>
    <w:rsid w:val="003E38AD"/>
    <w:rsid w:val="003E5DA7"/>
    <w:rsid w:val="003E79AB"/>
    <w:rsid w:val="003F2974"/>
    <w:rsid w:val="003F2B03"/>
    <w:rsid w:val="003F2C80"/>
    <w:rsid w:val="003F4A70"/>
    <w:rsid w:val="003F5821"/>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33D7"/>
    <w:rsid w:val="00455DE0"/>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1AAF"/>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348A"/>
    <w:rsid w:val="00515B90"/>
    <w:rsid w:val="0052110C"/>
    <w:rsid w:val="005234E6"/>
    <w:rsid w:val="00525588"/>
    <w:rsid w:val="00527090"/>
    <w:rsid w:val="00530473"/>
    <w:rsid w:val="00532B52"/>
    <w:rsid w:val="005337B7"/>
    <w:rsid w:val="005360DE"/>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1845"/>
    <w:rsid w:val="00595228"/>
    <w:rsid w:val="00595AB2"/>
    <w:rsid w:val="00596D98"/>
    <w:rsid w:val="005A0B95"/>
    <w:rsid w:val="005A1FEC"/>
    <w:rsid w:val="005A248B"/>
    <w:rsid w:val="005A2C62"/>
    <w:rsid w:val="005A481C"/>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369D7"/>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454"/>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3E5A"/>
    <w:rsid w:val="006D5770"/>
    <w:rsid w:val="006D5AE2"/>
    <w:rsid w:val="006D6131"/>
    <w:rsid w:val="006E1500"/>
    <w:rsid w:val="006E1A90"/>
    <w:rsid w:val="006E2443"/>
    <w:rsid w:val="006E5347"/>
    <w:rsid w:val="006E6543"/>
    <w:rsid w:val="006E732C"/>
    <w:rsid w:val="006F1B3E"/>
    <w:rsid w:val="006F23E4"/>
    <w:rsid w:val="006F334B"/>
    <w:rsid w:val="006F4222"/>
    <w:rsid w:val="006F7982"/>
    <w:rsid w:val="006F79DD"/>
    <w:rsid w:val="00700644"/>
    <w:rsid w:val="007011B8"/>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56760"/>
    <w:rsid w:val="007612D7"/>
    <w:rsid w:val="00761A9F"/>
    <w:rsid w:val="00764396"/>
    <w:rsid w:val="00766573"/>
    <w:rsid w:val="00766FCD"/>
    <w:rsid w:val="00767C62"/>
    <w:rsid w:val="00770989"/>
    <w:rsid w:val="00772808"/>
    <w:rsid w:val="007741FB"/>
    <w:rsid w:val="00774312"/>
    <w:rsid w:val="007744A6"/>
    <w:rsid w:val="00775BDC"/>
    <w:rsid w:val="00775E7B"/>
    <w:rsid w:val="00780435"/>
    <w:rsid w:val="00780661"/>
    <w:rsid w:val="00780E85"/>
    <w:rsid w:val="00783482"/>
    <w:rsid w:val="0078348A"/>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5B08"/>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5616"/>
    <w:rsid w:val="007E56E9"/>
    <w:rsid w:val="007E70A1"/>
    <w:rsid w:val="007E7E78"/>
    <w:rsid w:val="007F1216"/>
    <w:rsid w:val="007F3400"/>
    <w:rsid w:val="007F34DD"/>
    <w:rsid w:val="007F50D5"/>
    <w:rsid w:val="008007FF"/>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3A1F"/>
    <w:rsid w:val="00824942"/>
    <w:rsid w:val="00824C5E"/>
    <w:rsid w:val="0082593A"/>
    <w:rsid w:val="0083060C"/>
    <w:rsid w:val="0083217A"/>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223E"/>
    <w:rsid w:val="008838F5"/>
    <w:rsid w:val="00886460"/>
    <w:rsid w:val="00887388"/>
    <w:rsid w:val="0089031C"/>
    <w:rsid w:val="008921F8"/>
    <w:rsid w:val="008928A8"/>
    <w:rsid w:val="00893996"/>
    <w:rsid w:val="00895A1D"/>
    <w:rsid w:val="00896AFA"/>
    <w:rsid w:val="008A08F3"/>
    <w:rsid w:val="008A0E27"/>
    <w:rsid w:val="008A2011"/>
    <w:rsid w:val="008A29A9"/>
    <w:rsid w:val="008A437E"/>
    <w:rsid w:val="008A45AA"/>
    <w:rsid w:val="008A638E"/>
    <w:rsid w:val="008A6CD5"/>
    <w:rsid w:val="008B1190"/>
    <w:rsid w:val="008B1E2B"/>
    <w:rsid w:val="008B1EB8"/>
    <w:rsid w:val="008B20C6"/>
    <w:rsid w:val="008B237D"/>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697"/>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05BF"/>
    <w:rsid w:val="0093108A"/>
    <w:rsid w:val="00931812"/>
    <w:rsid w:val="009329E0"/>
    <w:rsid w:val="00932ABC"/>
    <w:rsid w:val="009334DC"/>
    <w:rsid w:val="00936289"/>
    <w:rsid w:val="0093664E"/>
    <w:rsid w:val="0094095D"/>
    <w:rsid w:val="009434CB"/>
    <w:rsid w:val="00943B63"/>
    <w:rsid w:val="009440EF"/>
    <w:rsid w:val="00944770"/>
    <w:rsid w:val="009474E8"/>
    <w:rsid w:val="00952E93"/>
    <w:rsid w:val="00953582"/>
    <w:rsid w:val="009552C2"/>
    <w:rsid w:val="00955FDA"/>
    <w:rsid w:val="009573EA"/>
    <w:rsid w:val="00957E9D"/>
    <w:rsid w:val="00963DB4"/>
    <w:rsid w:val="00970D76"/>
    <w:rsid w:val="00976A65"/>
    <w:rsid w:val="00976ACC"/>
    <w:rsid w:val="009774F1"/>
    <w:rsid w:val="00977DF2"/>
    <w:rsid w:val="00980F71"/>
    <w:rsid w:val="00982F1D"/>
    <w:rsid w:val="0098427A"/>
    <w:rsid w:val="009847DD"/>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1C32"/>
    <w:rsid w:val="00A02304"/>
    <w:rsid w:val="00A0268F"/>
    <w:rsid w:val="00A02A67"/>
    <w:rsid w:val="00A05A7F"/>
    <w:rsid w:val="00A0621A"/>
    <w:rsid w:val="00A07B46"/>
    <w:rsid w:val="00A07C4C"/>
    <w:rsid w:val="00A116DC"/>
    <w:rsid w:val="00A1467A"/>
    <w:rsid w:val="00A167DC"/>
    <w:rsid w:val="00A16DA1"/>
    <w:rsid w:val="00A17890"/>
    <w:rsid w:val="00A17A4B"/>
    <w:rsid w:val="00A17A9E"/>
    <w:rsid w:val="00A21006"/>
    <w:rsid w:val="00A21625"/>
    <w:rsid w:val="00A21B9B"/>
    <w:rsid w:val="00A21BDD"/>
    <w:rsid w:val="00A21F79"/>
    <w:rsid w:val="00A22BC4"/>
    <w:rsid w:val="00A2636F"/>
    <w:rsid w:val="00A26D16"/>
    <w:rsid w:val="00A31587"/>
    <w:rsid w:val="00A320EE"/>
    <w:rsid w:val="00A3303C"/>
    <w:rsid w:val="00A33C5B"/>
    <w:rsid w:val="00A35AAF"/>
    <w:rsid w:val="00A3661B"/>
    <w:rsid w:val="00A37AC1"/>
    <w:rsid w:val="00A4128A"/>
    <w:rsid w:val="00A41468"/>
    <w:rsid w:val="00A4188B"/>
    <w:rsid w:val="00A42102"/>
    <w:rsid w:val="00A4260D"/>
    <w:rsid w:val="00A429F7"/>
    <w:rsid w:val="00A437C9"/>
    <w:rsid w:val="00A46571"/>
    <w:rsid w:val="00A46D05"/>
    <w:rsid w:val="00A50E17"/>
    <w:rsid w:val="00A51503"/>
    <w:rsid w:val="00A522C9"/>
    <w:rsid w:val="00A56BD4"/>
    <w:rsid w:val="00A57621"/>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4FC"/>
    <w:rsid w:val="00A91DD3"/>
    <w:rsid w:val="00A93AE0"/>
    <w:rsid w:val="00A95775"/>
    <w:rsid w:val="00A95BCD"/>
    <w:rsid w:val="00AA0083"/>
    <w:rsid w:val="00AA0686"/>
    <w:rsid w:val="00AA0865"/>
    <w:rsid w:val="00AA10B5"/>
    <w:rsid w:val="00AA1340"/>
    <w:rsid w:val="00AA32C7"/>
    <w:rsid w:val="00AA3740"/>
    <w:rsid w:val="00AA3B94"/>
    <w:rsid w:val="00AA4738"/>
    <w:rsid w:val="00AA4E35"/>
    <w:rsid w:val="00AB0DC3"/>
    <w:rsid w:val="00AB448E"/>
    <w:rsid w:val="00AB4966"/>
    <w:rsid w:val="00AB4A9E"/>
    <w:rsid w:val="00AB7E81"/>
    <w:rsid w:val="00AC037E"/>
    <w:rsid w:val="00AC2879"/>
    <w:rsid w:val="00AC2D77"/>
    <w:rsid w:val="00AC4703"/>
    <w:rsid w:val="00AC5EF6"/>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AF778A"/>
    <w:rsid w:val="00B004DD"/>
    <w:rsid w:val="00B00FA1"/>
    <w:rsid w:val="00B0181F"/>
    <w:rsid w:val="00B07B7B"/>
    <w:rsid w:val="00B07CBB"/>
    <w:rsid w:val="00B07EA2"/>
    <w:rsid w:val="00B1020A"/>
    <w:rsid w:val="00B11F48"/>
    <w:rsid w:val="00B13825"/>
    <w:rsid w:val="00B16FDB"/>
    <w:rsid w:val="00B20B7C"/>
    <w:rsid w:val="00B20BB1"/>
    <w:rsid w:val="00B21597"/>
    <w:rsid w:val="00B2317E"/>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091B"/>
    <w:rsid w:val="00B54203"/>
    <w:rsid w:val="00B5580D"/>
    <w:rsid w:val="00B55FCD"/>
    <w:rsid w:val="00B603EE"/>
    <w:rsid w:val="00B60AFB"/>
    <w:rsid w:val="00B60DC8"/>
    <w:rsid w:val="00B61058"/>
    <w:rsid w:val="00B615C4"/>
    <w:rsid w:val="00B61FC6"/>
    <w:rsid w:val="00B63205"/>
    <w:rsid w:val="00B6542B"/>
    <w:rsid w:val="00B6742E"/>
    <w:rsid w:val="00B704ED"/>
    <w:rsid w:val="00B717C1"/>
    <w:rsid w:val="00B71AB6"/>
    <w:rsid w:val="00B727A5"/>
    <w:rsid w:val="00B76186"/>
    <w:rsid w:val="00B7685A"/>
    <w:rsid w:val="00B76E36"/>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073"/>
    <w:rsid w:val="00BE68D3"/>
    <w:rsid w:val="00BE69DF"/>
    <w:rsid w:val="00BE7623"/>
    <w:rsid w:val="00BE79D7"/>
    <w:rsid w:val="00BF1B3B"/>
    <w:rsid w:val="00BF26B8"/>
    <w:rsid w:val="00BF388B"/>
    <w:rsid w:val="00BF3CAC"/>
    <w:rsid w:val="00BF7179"/>
    <w:rsid w:val="00C00EA5"/>
    <w:rsid w:val="00C03D91"/>
    <w:rsid w:val="00C04833"/>
    <w:rsid w:val="00C06210"/>
    <w:rsid w:val="00C06401"/>
    <w:rsid w:val="00C111DF"/>
    <w:rsid w:val="00C1161A"/>
    <w:rsid w:val="00C11B5E"/>
    <w:rsid w:val="00C11D24"/>
    <w:rsid w:val="00C12231"/>
    <w:rsid w:val="00C125A1"/>
    <w:rsid w:val="00C12806"/>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0E0"/>
    <w:rsid w:val="00C3489D"/>
    <w:rsid w:val="00C37025"/>
    <w:rsid w:val="00C40F3C"/>
    <w:rsid w:val="00C4247F"/>
    <w:rsid w:val="00C425F0"/>
    <w:rsid w:val="00C43269"/>
    <w:rsid w:val="00C4353A"/>
    <w:rsid w:val="00C43AA8"/>
    <w:rsid w:val="00C44E2D"/>
    <w:rsid w:val="00C46B99"/>
    <w:rsid w:val="00C47986"/>
    <w:rsid w:val="00C47C30"/>
    <w:rsid w:val="00C50236"/>
    <w:rsid w:val="00C51173"/>
    <w:rsid w:val="00C51253"/>
    <w:rsid w:val="00C52EFE"/>
    <w:rsid w:val="00C55D6E"/>
    <w:rsid w:val="00C562F0"/>
    <w:rsid w:val="00C56842"/>
    <w:rsid w:val="00C57194"/>
    <w:rsid w:val="00C574E1"/>
    <w:rsid w:val="00C60D5F"/>
    <w:rsid w:val="00C62442"/>
    <w:rsid w:val="00C62C6B"/>
    <w:rsid w:val="00C6527A"/>
    <w:rsid w:val="00C65FFA"/>
    <w:rsid w:val="00C6700D"/>
    <w:rsid w:val="00C721EF"/>
    <w:rsid w:val="00C72BCE"/>
    <w:rsid w:val="00C74578"/>
    <w:rsid w:val="00C74787"/>
    <w:rsid w:val="00C754E6"/>
    <w:rsid w:val="00C80021"/>
    <w:rsid w:val="00C8128A"/>
    <w:rsid w:val="00C839A8"/>
    <w:rsid w:val="00C85ED6"/>
    <w:rsid w:val="00C869B7"/>
    <w:rsid w:val="00C86DF0"/>
    <w:rsid w:val="00C877A6"/>
    <w:rsid w:val="00C959EE"/>
    <w:rsid w:val="00C95E4C"/>
    <w:rsid w:val="00CA0525"/>
    <w:rsid w:val="00CA08C8"/>
    <w:rsid w:val="00CA1C96"/>
    <w:rsid w:val="00CA7574"/>
    <w:rsid w:val="00CA7904"/>
    <w:rsid w:val="00CB07FA"/>
    <w:rsid w:val="00CB0EAB"/>
    <w:rsid w:val="00CB2B9A"/>
    <w:rsid w:val="00CB3742"/>
    <w:rsid w:val="00CB3982"/>
    <w:rsid w:val="00CB48A5"/>
    <w:rsid w:val="00CB61C0"/>
    <w:rsid w:val="00CB6DD1"/>
    <w:rsid w:val="00CB7478"/>
    <w:rsid w:val="00CC16B4"/>
    <w:rsid w:val="00CC1F52"/>
    <w:rsid w:val="00CC406F"/>
    <w:rsid w:val="00CC5054"/>
    <w:rsid w:val="00CC79D7"/>
    <w:rsid w:val="00CD12AE"/>
    <w:rsid w:val="00CD27EE"/>
    <w:rsid w:val="00CD2F79"/>
    <w:rsid w:val="00CD3918"/>
    <w:rsid w:val="00CD459E"/>
    <w:rsid w:val="00CD70F9"/>
    <w:rsid w:val="00CD7867"/>
    <w:rsid w:val="00CD7E33"/>
    <w:rsid w:val="00CE0090"/>
    <w:rsid w:val="00CE201B"/>
    <w:rsid w:val="00CE2E93"/>
    <w:rsid w:val="00CE50A8"/>
    <w:rsid w:val="00CE5503"/>
    <w:rsid w:val="00CE5AE3"/>
    <w:rsid w:val="00CF08D4"/>
    <w:rsid w:val="00CF0B78"/>
    <w:rsid w:val="00CF30BF"/>
    <w:rsid w:val="00CF3B75"/>
    <w:rsid w:val="00CF6465"/>
    <w:rsid w:val="00CF78B4"/>
    <w:rsid w:val="00D018CC"/>
    <w:rsid w:val="00D02C6F"/>
    <w:rsid w:val="00D03D31"/>
    <w:rsid w:val="00D0430C"/>
    <w:rsid w:val="00D04F1C"/>
    <w:rsid w:val="00D050BF"/>
    <w:rsid w:val="00D06209"/>
    <w:rsid w:val="00D06738"/>
    <w:rsid w:val="00D07AB2"/>
    <w:rsid w:val="00D13A94"/>
    <w:rsid w:val="00D13F04"/>
    <w:rsid w:val="00D14987"/>
    <w:rsid w:val="00D14D24"/>
    <w:rsid w:val="00D157E7"/>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1D13"/>
    <w:rsid w:val="00D428C2"/>
    <w:rsid w:val="00D44548"/>
    <w:rsid w:val="00D447C5"/>
    <w:rsid w:val="00D451E8"/>
    <w:rsid w:val="00D45EEC"/>
    <w:rsid w:val="00D51F76"/>
    <w:rsid w:val="00D52003"/>
    <w:rsid w:val="00D5311D"/>
    <w:rsid w:val="00D53574"/>
    <w:rsid w:val="00D5397A"/>
    <w:rsid w:val="00D549D9"/>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8A"/>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833"/>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C4D56"/>
    <w:rsid w:val="00DD20BD"/>
    <w:rsid w:val="00DD2352"/>
    <w:rsid w:val="00DD2E2C"/>
    <w:rsid w:val="00DD3514"/>
    <w:rsid w:val="00DE2A6C"/>
    <w:rsid w:val="00DE2EA3"/>
    <w:rsid w:val="00DE49E5"/>
    <w:rsid w:val="00DE54CD"/>
    <w:rsid w:val="00DE67AF"/>
    <w:rsid w:val="00DE7A33"/>
    <w:rsid w:val="00DF042A"/>
    <w:rsid w:val="00DF0AF2"/>
    <w:rsid w:val="00DF4A20"/>
    <w:rsid w:val="00DF7C4A"/>
    <w:rsid w:val="00DF7D1F"/>
    <w:rsid w:val="00E0001E"/>
    <w:rsid w:val="00E00E82"/>
    <w:rsid w:val="00E020A0"/>
    <w:rsid w:val="00E0252A"/>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547A"/>
    <w:rsid w:val="00E7688B"/>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16AB"/>
    <w:rsid w:val="00EB2C38"/>
    <w:rsid w:val="00EB4804"/>
    <w:rsid w:val="00EB4C07"/>
    <w:rsid w:val="00EB6196"/>
    <w:rsid w:val="00EB701F"/>
    <w:rsid w:val="00EC129F"/>
    <w:rsid w:val="00EC14EC"/>
    <w:rsid w:val="00EC1BBA"/>
    <w:rsid w:val="00EC28A7"/>
    <w:rsid w:val="00EC58DA"/>
    <w:rsid w:val="00ED0D9F"/>
    <w:rsid w:val="00ED52FB"/>
    <w:rsid w:val="00ED6C53"/>
    <w:rsid w:val="00ED6DFD"/>
    <w:rsid w:val="00EE12AC"/>
    <w:rsid w:val="00EE2375"/>
    <w:rsid w:val="00EE3236"/>
    <w:rsid w:val="00EE3F8E"/>
    <w:rsid w:val="00EE4A2D"/>
    <w:rsid w:val="00EE6C35"/>
    <w:rsid w:val="00EE6D46"/>
    <w:rsid w:val="00EF15BA"/>
    <w:rsid w:val="00EF20EE"/>
    <w:rsid w:val="00EF3316"/>
    <w:rsid w:val="00EF473B"/>
    <w:rsid w:val="00EF513E"/>
    <w:rsid w:val="00EF54BD"/>
    <w:rsid w:val="00F00703"/>
    <w:rsid w:val="00F010A1"/>
    <w:rsid w:val="00F02142"/>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56A14B"/>
  <w15:docId w15:val="{B2470524-1B48-4558-9137-ADE69B12E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6031855">
      <w:bodyDiv w:val="1"/>
      <w:marLeft w:val="0"/>
      <w:marRight w:val="0"/>
      <w:marTop w:val="0"/>
      <w:marBottom w:val="0"/>
      <w:divBdr>
        <w:top w:val="none" w:sz="0" w:space="0" w:color="auto"/>
        <w:left w:val="none" w:sz="0" w:space="0" w:color="auto"/>
        <w:bottom w:val="none" w:sz="0" w:space="0" w:color="auto"/>
        <w:right w:val="none" w:sz="0" w:space="0" w:color="auto"/>
      </w:divBdr>
      <w:divsChild>
        <w:div w:id="186405220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4293381">
      <w:bodyDiv w:val="1"/>
      <w:marLeft w:val="0"/>
      <w:marRight w:val="0"/>
      <w:marTop w:val="0"/>
      <w:marBottom w:val="0"/>
      <w:divBdr>
        <w:top w:val="none" w:sz="0" w:space="0" w:color="auto"/>
        <w:left w:val="none" w:sz="0" w:space="0" w:color="auto"/>
        <w:bottom w:val="none" w:sz="0" w:space="0" w:color="auto"/>
        <w:right w:val="none" w:sz="0" w:space="0" w:color="auto"/>
      </w:divBdr>
      <w:divsChild>
        <w:div w:id="1051460602">
          <w:marLeft w:val="0"/>
          <w:marRight w:val="0"/>
          <w:marTop w:val="0"/>
          <w:marBottom w:val="0"/>
          <w:divBdr>
            <w:top w:val="none" w:sz="0" w:space="0" w:color="auto"/>
            <w:left w:val="none" w:sz="0" w:space="0" w:color="auto"/>
            <w:bottom w:val="none" w:sz="0" w:space="0" w:color="auto"/>
            <w:right w:val="none" w:sz="0" w:space="0" w:color="auto"/>
          </w:divBdr>
        </w:div>
      </w:divsChild>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02778866">
      <w:bodyDiv w:val="1"/>
      <w:marLeft w:val="0"/>
      <w:marRight w:val="0"/>
      <w:marTop w:val="0"/>
      <w:marBottom w:val="0"/>
      <w:divBdr>
        <w:top w:val="none" w:sz="0" w:space="0" w:color="auto"/>
        <w:left w:val="none" w:sz="0" w:space="0" w:color="auto"/>
        <w:bottom w:val="none" w:sz="0" w:space="0" w:color="auto"/>
        <w:right w:val="none" w:sz="0" w:space="0" w:color="auto"/>
      </w:divBdr>
      <w:divsChild>
        <w:div w:id="324671236">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0661521">
      <w:bodyDiv w:val="1"/>
      <w:marLeft w:val="0"/>
      <w:marRight w:val="0"/>
      <w:marTop w:val="0"/>
      <w:marBottom w:val="0"/>
      <w:divBdr>
        <w:top w:val="none" w:sz="0" w:space="0" w:color="auto"/>
        <w:left w:val="none" w:sz="0" w:space="0" w:color="auto"/>
        <w:bottom w:val="none" w:sz="0" w:space="0" w:color="auto"/>
        <w:right w:val="none" w:sz="0" w:space="0" w:color="auto"/>
      </w:divBdr>
      <w:divsChild>
        <w:div w:id="287668911">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68759891">
      <w:bodyDiv w:val="1"/>
      <w:marLeft w:val="0"/>
      <w:marRight w:val="0"/>
      <w:marTop w:val="0"/>
      <w:marBottom w:val="0"/>
      <w:divBdr>
        <w:top w:val="none" w:sz="0" w:space="0" w:color="auto"/>
        <w:left w:val="none" w:sz="0" w:space="0" w:color="auto"/>
        <w:bottom w:val="none" w:sz="0" w:space="0" w:color="auto"/>
        <w:right w:val="none" w:sz="0" w:space="0" w:color="auto"/>
      </w:divBdr>
      <w:divsChild>
        <w:div w:id="207187623">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37063682">
      <w:bodyDiv w:val="1"/>
      <w:marLeft w:val="0"/>
      <w:marRight w:val="0"/>
      <w:marTop w:val="0"/>
      <w:marBottom w:val="0"/>
      <w:divBdr>
        <w:top w:val="none" w:sz="0" w:space="0" w:color="auto"/>
        <w:left w:val="none" w:sz="0" w:space="0" w:color="auto"/>
        <w:bottom w:val="none" w:sz="0" w:space="0" w:color="auto"/>
        <w:right w:val="none" w:sz="0" w:space="0" w:color="auto"/>
      </w:divBdr>
      <w:divsChild>
        <w:div w:id="944993443">
          <w:marLeft w:val="0"/>
          <w:marRight w:val="0"/>
          <w:marTop w:val="0"/>
          <w:marBottom w:val="0"/>
          <w:divBdr>
            <w:top w:val="none" w:sz="0" w:space="0" w:color="auto"/>
            <w:left w:val="none" w:sz="0" w:space="0" w:color="auto"/>
            <w:bottom w:val="none" w:sz="0" w:space="0" w:color="auto"/>
            <w:right w:val="none" w:sz="0" w:space="0" w:color="auto"/>
          </w:divBdr>
        </w:div>
      </w:divsChild>
    </w:div>
    <w:div w:id="941957221">
      <w:bodyDiv w:val="1"/>
      <w:marLeft w:val="0"/>
      <w:marRight w:val="0"/>
      <w:marTop w:val="0"/>
      <w:marBottom w:val="0"/>
      <w:divBdr>
        <w:top w:val="none" w:sz="0" w:space="0" w:color="auto"/>
        <w:left w:val="none" w:sz="0" w:space="0" w:color="auto"/>
        <w:bottom w:val="none" w:sz="0" w:space="0" w:color="auto"/>
        <w:right w:val="none" w:sz="0" w:space="0" w:color="auto"/>
      </w:divBdr>
      <w:divsChild>
        <w:div w:id="292491824">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44967030">
      <w:bodyDiv w:val="1"/>
      <w:marLeft w:val="0"/>
      <w:marRight w:val="0"/>
      <w:marTop w:val="0"/>
      <w:marBottom w:val="0"/>
      <w:divBdr>
        <w:top w:val="none" w:sz="0" w:space="0" w:color="auto"/>
        <w:left w:val="none" w:sz="0" w:space="0" w:color="auto"/>
        <w:bottom w:val="none" w:sz="0" w:space="0" w:color="auto"/>
        <w:right w:val="none" w:sz="0" w:space="0" w:color="auto"/>
      </w:divBdr>
      <w:divsChild>
        <w:div w:id="306398371">
          <w:marLeft w:val="0"/>
          <w:marRight w:val="0"/>
          <w:marTop w:val="0"/>
          <w:marBottom w:val="0"/>
          <w:divBdr>
            <w:top w:val="none" w:sz="0" w:space="0" w:color="auto"/>
            <w:left w:val="none" w:sz="0" w:space="0" w:color="auto"/>
            <w:bottom w:val="none" w:sz="0" w:space="0" w:color="auto"/>
            <w:right w:val="none" w:sz="0" w:space="0" w:color="auto"/>
          </w:divBdr>
        </w:div>
      </w:divsChild>
    </w:div>
    <w:div w:id="969748429">
      <w:bodyDiv w:val="1"/>
      <w:marLeft w:val="0"/>
      <w:marRight w:val="0"/>
      <w:marTop w:val="0"/>
      <w:marBottom w:val="0"/>
      <w:divBdr>
        <w:top w:val="none" w:sz="0" w:space="0" w:color="auto"/>
        <w:left w:val="none" w:sz="0" w:space="0" w:color="auto"/>
        <w:bottom w:val="none" w:sz="0" w:space="0" w:color="auto"/>
        <w:right w:val="none" w:sz="0" w:space="0" w:color="auto"/>
      </w:divBdr>
      <w:divsChild>
        <w:div w:id="1458521121">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22764776">
      <w:bodyDiv w:val="1"/>
      <w:marLeft w:val="0"/>
      <w:marRight w:val="0"/>
      <w:marTop w:val="0"/>
      <w:marBottom w:val="0"/>
      <w:divBdr>
        <w:top w:val="none" w:sz="0" w:space="0" w:color="auto"/>
        <w:left w:val="none" w:sz="0" w:space="0" w:color="auto"/>
        <w:bottom w:val="none" w:sz="0" w:space="0" w:color="auto"/>
        <w:right w:val="none" w:sz="0" w:space="0" w:color="auto"/>
      </w:divBdr>
      <w:divsChild>
        <w:div w:id="351733626">
          <w:marLeft w:val="0"/>
          <w:marRight w:val="0"/>
          <w:marTop w:val="0"/>
          <w:marBottom w:val="0"/>
          <w:divBdr>
            <w:top w:val="none" w:sz="0" w:space="0" w:color="auto"/>
            <w:left w:val="none" w:sz="0" w:space="0" w:color="auto"/>
            <w:bottom w:val="none" w:sz="0" w:space="0" w:color="auto"/>
            <w:right w:val="none" w:sz="0" w:space="0" w:color="auto"/>
          </w:divBdr>
        </w:div>
      </w:divsChild>
    </w:div>
    <w:div w:id="1650941632">
      <w:bodyDiv w:val="1"/>
      <w:marLeft w:val="0"/>
      <w:marRight w:val="0"/>
      <w:marTop w:val="0"/>
      <w:marBottom w:val="0"/>
      <w:divBdr>
        <w:top w:val="none" w:sz="0" w:space="0" w:color="auto"/>
        <w:left w:val="none" w:sz="0" w:space="0" w:color="auto"/>
        <w:bottom w:val="none" w:sz="0" w:space="0" w:color="auto"/>
        <w:right w:val="none" w:sz="0" w:space="0" w:color="auto"/>
      </w:divBdr>
      <w:divsChild>
        <w:div w:id="1705328066">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26069355">
      <w:bodyDiv w:val="1"/>
      <w:marLeft w:val="0"/>
      <w:marRight w:val="0"/>
      <w:marTop w:val="0"/>
      <w:marBottom w:val="0"/>
      <w:divBdr>
        <w:top w:val="none" w:sz="0" w:space="0" w:color="auto"/>
        <w:left w:val="none" w:sz="0" w:space="0" w:color="auto"/>
        <w:bottom w:val="none" w:sz="0" w:space="0" w:color="auto"/>
        <w:right w:val="none" w:sz="0" w:space="0" w:color="auto"/>
      </w:divBdr>
      <w:divsChild>
        <w:div w:id="1500270871">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46100131">
      <w:bodyDiv w:val="1"/>
      <w:marLeft w:val="0"/>
      <w:marRight w:val="0"/>
      <w:marTop w:val="0"/>
      <w:marBottom w:val="0"/>
      <w:divBdr>
        <w:top w:val="none" w:sz="0" w:space="0" w:color="auto"/>
        <w:left w:val="none" w:sz="0" w:space="0" w:color="auto"/>
        <w:bottom w:val="none" w:sz="0" w:space="0" w:color="auto"/>
        <w:right w:val="none" w:sz="0" w:space="0" w:color="auto"/>
      </w:divBdr>
      <w:divsChild>
        <w:div w:id="246697349">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78A83713-CE64-4FDD-8C67-412215A83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9</Pages>
  <Words>2062</Words>
  <Characters>11758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2019-03-05T17:02:00Z</dcterms:created>
  <dcterms:modified xsi:type="dcterms:W3CDTF">2019-03-05T17:02:00Z</dcterms:modified>
  <cp:category>School Papers</cp:category>
</cp:coreProperties>
</file>